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районный (городской) суд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20" w:before="20" w:line="288" w:lineRule="auto"/>
        <w:ind w:left="3401.5748031496064" w:right="0" w:firstLine="0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 xml:space="preserve">(наименование суда)</w:t>
      </w:r>
    </w:p>
    <w:p w:rsidR="00000000" w:rsidDel="00000000" w:rsidP="00000000" w:rsidRDefault="00000000" w:rsidRPr="00000000" w14:paraId="00000003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4">
      <w:pPr>
        <w:tabs>
          <w:tab w:val="left" w:pos="-180"/>
        </w:tabs>
        <w:spacing w:after="20" w:before="20" w:line="288" w:lineRule="auto"/>
        <w:ind w:left="3401.574803149606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(наименование субъекта РФ)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Адрес: ___________________________________________</w:t>
      </w:r>
    </w:p>
    <w:p w:rsidR="00000000" w:rsidDel="00000000" w:rsidP="00000000" w:rsidRDefault="00000000" w:rsidRPr="00000000" w14:paraId="00000006">
      <w:pPr>
        <w:pageBreakBefore w:val="0"/>
        <w:tabs>
          <w:tab w:val="left" w:pos="-180"/>
        </w:tabs>
        <w:spacing w:after="0" w:before="0" w:line="24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Административный истец:</w:t>
      </w:r>
    </w:p>
    <w:p w:rsidR="00000000" w:rsidDel="00000000" w:rsidP="00000000" w:rsidRDefault="00000000" w:rsidRPr="00000000" w14:paraId="00000008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__.__.____ г.р.</w:t>
      </w:r>
    </w:p>
    <w:p w:rsidR="00000000" w:rsidDel="00000000" w:rsidP="00000000" w:rsidRDefault="00000000" w:rsidRPr="00000000" w14:paraId="00000009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(ФИО и год рождения)</w:t>
      </w:r>
    </w:p>
    <w:p w:rsidR="00000000" w:rsidDel="00000000" w:rsidP="00000000" w:rsidRDefault="00000000" w:rsidRPr="00000000" w14:paraId="0000000A">
      <w:pPr>
        <w:pageBreakBefore w:val="0"/>
        <w:tabs>
          <w:tab w:val="left" w:pos="-180"/>
        </w:tabs>
        <w:spacing w:after="20" w:before="20" w:line="288" w:lineRule="auto"/>
        <w:ind w:left="3401.5748031496064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рождения: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проживания: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C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телефона: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Факс: отсутствует</w:t>
      </w:r>
    </w:p>
    <w:p w:rsidR="00000000" w:rsidDel="00000000" w:rsidP="00000000" w:rsidRDefault="00000000" w:rsidRPr="00000000" w14:paraId="00000010">
      <w:pPr>
        <w:pageBreakBefore w:val="0"/>
        <w:tabs>
          <w:tab w:val="left" w:pos="-180"/>
        </w:tabs>
        <w:spacing w:after="20" w:before="20" w:line="240" w:lineRule="auto"/>
        <w:ind w:left="3118.110236220472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Административные ответчики: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tabs>
          <w:tab w:val="left" w:pos="-180"/>
        </w:tabs>
        <w:spacing w:after="0" w:before="0" w:line="288" w:lineRule="auto"/>
        <w:ind w:left="3401.574803149606" w:right="0" w:hanging="360.00000000000057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Должностное лицо пункта пропуска «________________» </w:t>
      </w:r>
    </w:p>
    <w:p w:rsidR="00000000" w:rsidDel="00000000" w:rsidP="00000000" w:rsidRDefault="00000000" w:rsidRPr="00000000" w14:paraId="00000013">
      <w:pPr>
        <w:pageBreakBefore w:val="0"/>
        <w:tabs>
          <w:tab w:val="left" w:pos="-180"/>
        </w:tabs>
        <w:spacing w:after="0" w:before="0" w:line="288" w:lineRule="auto"/>
        <w:ind w:left="3401.5748031496064" w:right="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ab/>
        <w:tab/>
        <w:tab/>
        <w:tab/>
        <w:t xml:space="preserve">(наименование)</w:t>
      </w:r>
    </w:p>
    <w:p w:rsidR="00000000" w:rsidDel="00000000" w:rsidP="00000000" w:rsidRDefault="00000000" w:rsidRPr="00000000" w14:paraId="00000014">
      <w:pPr>
        <w:pageBreakBefore w:val="0"/>
        <w:tabs>
          <w:tab w:val="left" w:pos="-180"/>
        </w:tabs>
        <w:spacing w:after="0" w:before="0" w:line="288" w:lineRule="auto"/>
        <w:ind w:left="3401.5748031496064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пограничной службы Федеральной службы безопасности Российской Федерации _____________________________</w:t>
      </w:r>
    </w:p>
    <w:p w:rsidR="00000000" w:rsidDel="00000000" w:rsidP="00000000" w:rsidRDefault="00000000" w:rsidRPr="00000000" w14:paraId="00000015">
      <w:pPr>
        <w:tabs>
          <w:tab w:val="left" w:pos="-180"/>
        </w:tabs>
        <w:spacing w:after="20" w:before="20" w:line="288" w:lineRule="auto"/>
        <w:ind w:left="3401.574803149606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ab/>
        <w:tab/>
        <w:t xml:space="preserve">(ФИО должностного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7">
      <w:pPr>
        <w:pageBreakBefore w:val="0"/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государственной регистрации: неизвестны</w:t>
      </w:r>
    </w:p>
    <w:p w:rsidR="00000000" w:rsidDel="00000000" w:rsidP="00000000" w:rsidRDefault="00000000" w:rsidRPr="00000000" w14:paraId="00000018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телефона, e-mail, факс: неизвестны</w:t>
      </w:r>
    </w:p>
    <w:p w:rsidR="00000000" w:rsidDel="00000000" w:rsidP="00000000" w:rsidRDefault="00000000" w:rsidRPr="00000000" w14:paraId="00000019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88" w:lineRule="auto"/>
        <w:ind w:left="3401.574803149606" w:right="0" w:hanging="360.00000000000057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Военный комиссар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B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-180"/>
        </w:tabs>
        <w:spacing w:after="20" w:before="20" w:line="288" w:lineRule="auto"/>
        <w:ind w:left="3401.5748031496064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(наименование муниципального образования и субъекта РФ)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180"/>
        </w:tabs>
        <w:spacing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1E">
      <w:pPr>
        <w:tabs>
          <w:tab w:val="left" w:pos="-180"/>
        </w:tabs>
        <w:spacing w:after="20" w:before="20" w:line="288" w:lineRule="auto"/>
        <w:ind w:left="3401.574803149606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государственной регистрации: неизвестны</w:t>
      </w:r>
    </w:p>
    <w:p w:rsidR="00000000" w:rsidDel="00000000" w:rsidP="00000000" w:rsidRDefault="00000000" w:rsidRPr="00000000" w14:paraId="00000021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телефона, e-mail, факс: неизвестны</w:t>
      </w:r>
    </w:p>
    <w:p w:rsidR="00000000" w:rsidDel="00000000" w:rsidP="00000000" w:rsidRDefault="00000000" w:rsidRPr="00000000" w14:paraId="00000022">
      <w:pPr>
        <w:tabs>
          <w:tab w:val="left" w:pos="-180"/>
        </w:tabs>
        <w:spacing w:after="20" w:before="20" w:line="288" w:lineRule="auto"/>
        <w:ind w:left="3401.57480314960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-180"/>
        </w:tabs>
        <w:spacing w:after="20" w:before="20" w:line="28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-180"/>
        </w:tabs>
        <w:spacing w:after="20" w:before="20" w:line="288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АДМИНИСТРАТИВНОЕ ИСКОВОЕ ЗАЯВЛЕНИЕ</w:t>
      </w:r>
    </w:p>
    <w:p w:rsidR="00000000" w:rsidDel="00000000" w:rsidP="00000000" w:rsidRDefault="00000000" w:rsidRPr="00000000" w14:paraId="00000025">
      <w:pPr>
        <w:pageBreakBefore w:val="0"/>
        <w:tabs>
          <w:tab w:val="left" w:pos="-180"/>
        </w:tabs>
        <w:spacing w:after="20" w:before="20" w:line="288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об оспаривании действий и решения должностных лиц</w:t>
      </w:r>
    </w:p>
    <w:p w:rsidR="00000000" w:rsidDel="00000000" w:rsidP="00000000" w:rsidRDefault="00000000" w:rsidRPr="00000000" w14:paraId="00000026">
      <w:pPr>
        <w:pageBreakBefore w:val="0"/>
        <w:tabs>
          <w:tab w:val="left" w:pos="-180"/>
        </w:tabs>
        <w:spacing w:after="20" w:before="20" w:line="288" w:lineRule="auto"/>
        <w:ind w:left="0" w:firstLine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порядке гл. 22 Кодекса административного судопроизводства РФ)</w:t>
      </w:r>
    </w:p>
    <w:p w:rsidR="00000000" w:rsidDel="00000000" w:rsidP="00000000" w:rsidRDefault="00000000" w:rsidRPr="00000000" w14:paraId="00000027">
      <w:pPr>
        <w:pageBreakBefore w:val="0"/>
        <w:spacing w:after="20" w:before="20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after="20" w:before="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Обстоятельства, предшествующие обращению в суд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_____________ 2022 г. должностным лицом пункта пропуска «________________» пограничной службы Федеральной службы безопасности Российской Федерации _____________________________ мне было выдано уведомлении об ограничении выезда из Российской Федерации.</w:t>
      </w:r>
    </w:p>
    <w:p w:rsidR="00000000" w:rsidDel="00000000" w:rsidP="00000000" w:rsidRDefault="00000000" w:rsidRPr="00000000" w14:paraId="0000002B">
      <w:pPr>
        <w:pageBreakBefore w:val="0"/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Уведомление принято на основании п. 36 Административного регламента Федеральной службы безопасности Российской Федерации по исполнению государственной функции по осуществлению пограничного контроля в пунктах пропуска через государственную границу Российской Федерации (утв. Приказом ФСБ РФ от 8 ноября 2012 г. № 562) и мотивировано тем, что право на пересечение государственной границы ограничено в соответствии со ст. 21 Федерального закона «О мобилизационной подготовке и мобилизации в Российской Федерации» от 26 февраля 1997 г. № 31-ФЗ. Согласно документу за разъяснениями рекомендовано обратиться в военный комиссариат по месту постановки на воинский учет.</w:t>
      </w:r>
    </w:p>
    <w:p w:rsidR="00000000" w:rsidDel="00000000" w:rsidP="00000000" w:rsidRDefault="00000000" w:rsidRPr="00000000" w14:paraId="0000002C">
      <w:pPr>
        <w:pageBreakBefore w:val="0"/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указанного документа следует, что военным комиссаром _____________________________________________________________________________</w:t>
      </w:r>
    </w:p>
    <w:p w:rsidR="00000000" w:rsidDel="00000000" w:rsidP="00000000" w:rsidRDefault="00000000" w:rsidRPr="00000000" w14:paraId="0000002D">
      <w:pPr>
        <w:tabs>
          <w:tab w:val="left" w:pos="-180"/>
        </w:tabs>
        <w:spacing w:after="20" w:before="20" w:line="288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(наименование муниципального образования и субъекта РФ, 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20" w:before="20" w:line="288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отношении меня было вынесено решение о запрете выезда за пределы Российской Федерации. Данное решение не было направлено в мой адрес, его реквизиты мне неизвестны.</w:t>
      </w:r>
    </w:p>
    <w:p w:rsidR="00000000" w:rsidDel="00000000" w:rsidP="00000000" w:rsidRDefault="00000000" w:rsidRPr="00000000" w14:paraId="0000002F">
      <w:pPr>
        <w:pageBreakBefore w:val="0"/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Оспариваемые действия и решения должностных лиц нарушают мои конституционные права на свободное передвижение, выбор места пребывания и жительства (ч. 1 ст. 27) и связанное с ними право свободно выезжать за пределы Российской Федерации (ч. 2 ст. 27).</w:t>
      </w:r>
    </w:p>
    <w:p w:rsidR="00000000" w:rsidDel="00000000" w:rsidP="00000000" w:rsidRDefault="00000000" w:rsidRPr="00000000" w14:paraId="00000030">
      <w:pPr>
        <w:pageBreakBefore w:val="0"/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 3 ст. 24 Кодекса об административном судопроизводстве Российской Федерации (далее – КАС РФ) настоящее административное исковое заявление подается в суд по месту жительства гражданина, являющегося административным истцом, и в рамках срока исковой давности, предусмотренного ч. 1 ст. 219 КАС РФ.</w:t>
      </w:r>
    </w:p>
    <w:p w:rsidR="00000000" w:rsidDel="00000000" w:rsidP="00000000" w:rsidRDefault="00000000" w:rsidRPr="00000000" w14:paraId="00000031">
      <w:pPr>
        <w:pageBreakBefore w:val="0"/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исполнение требований п. 7 ч. 2 ст. 125 КАС РФ административный истец сообщает, что по тому же предмету, который указан в настоящем административном исковом заявлении, жалобы в порядке подчиненности не подавались.</w:t>
      </w:r>
    </w:p>
    <w:p w:rsidR="00000000" w:rsidDel="00000000" w:rsidP="00000000" w:rsidRDefault="00000000" w:rsidRPr="00000000" w14:paraId="00000032">
      <w:pPr>
        <w:pageBreakBefore w:val="0"/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" w:before="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Действия должностного лица пограничной службы ФСБ России и решение военного комиссара не основаны на действующем законодательстве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" w:before="20" w:line="288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Федеральным законом «О мобилизационной подготовке и мобилизации в Российской Федерации» от 26 февраля 1997 г. № 31-ФЗ установлено, что гражданам, состоящим на воинском учете, с момента объявления мобилизации воспрещается выезд с места жительства без разрешения военных комиссариатов, федеральных органов исполнительной власти, имеющих запас (ч. 2 ст. 21).</w:t>
      </w:r>
    </w:p>
    <w:p w:rsidR="00000000" w:rsidDel="00000000" w:rsidP="00000000" w:rsidRDefault="00000000" w:rsidRPr="00000000" w14:paraId="00000036">
      <w:pPr>
        <w:spacing w:after="20" w:before="20" w:line="288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 52 Положения о воинском учете (утв. Постановлением Правительства РФ от 27 ноября 2006 г. № 719) в период мобилизации и в военное время выезд граждан, состоящих на воинском учете, с места жительства или места пребывания производится с разрешения военного комиссара муниципального образования (муниципальных образований) по письменным заявлениям граждан с указанием причины убытия и нового места жительства или места пребывания. </w:t>
      </w:r>
    </w:p>
    <w:p w:rsidR="00000000" w:rsidDel="00000000" w:rsidP="00000000" w:rsidRDefault="00000000" w:rsidRPr="00000000" w14:paraId="00000037">
      <w:pPr>
        <w:spacing w:after="20" w:before="20" w:line="288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ст. 2 Закона РФ «О праве граждан Российской Федерации на свободу передвижения, выбор места пребывания и жительства в пределах Российской Федерации» от 25 июня 1993 г. № 5242-1 под местом жительства понимается жилое помещение, в котором гражданин постоянно или преимущественно проживает (постоянная регистрация, а местом пребывания — место, где он проживает временно (временная регистрация)).</w:t>
      </w:r>
    </w:p>
    <w:p w:rsidR="00000000" w:rsidDel="00000000" w:rsidP="00000000" w:rsidRDefault="00000000" w:rsidRPr="00000000" w14:paraId="00000038">
      <w:pPr>
        <w:spacing w:after="20" w:before="20" w:line="288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Системное толкование указанных нормативных правовых актов позволяет прийти к выводу о том, что граждане должны получать разрешение только в случае изменения места жительства или места пребывания.</w:t>
      </w:r>
    </w:p>
    <w:p w:rsidR="00000000" w:rsidDel="00000000" w:rsidP="00000000" w:rsidRDefault="00000000" w:rsidRPr="00000000" w14:paraId="00000039">
      <w:pPr>
        <w:spacing w:after="20" w:before="20" w:line="288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свою очередь, право гражданина РФ на выезд из Российской Федерации может быть временно ограничено только в случаях, предусмотренных в ст. 15 Федерального закона от 15 августа 1996 г. № 114-ФЗ «О порядке выезда из Российской Федерации и въезда в Российскую Федерацию». Например, если гражданин в соответствии с законодательством Российской Федерации призван на военную службу или направлен на альтернативную гражданскую службу. Такое ограничение действует до окончания военной или альтернативной гражданской службы (п.п. 2 ст. 15).</w:t>
      </w:r>
    </w:p>
    <w:p w:rsidR="00000000" w:rsidDel="00000000" w:rsidP="00000000" w:rsidRDefault="00000000" w:rsidRPr="00000000" w14:paraId="0000003A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прохождения военной службы, указанной в п.п. 2 ст. 15 Федерального закона от 15 августа 1996 г. № 114-ФЗ «О порядке выезда из Российской Федерации и въезда в Российскую Федерацию», определен Федеральным законом от 28 марта 1998 № 53-ФЗ «О воинской обязанности и военной службе» и относится исключительно к гражданам мужского пола в возрасте от 18 до 27 лет, состоящим на воинском учете или не состоящим, но обязанным состоять на воинском учете и не пребывающим в запасе (ч. 1 ст. 22). При этом гражданин считается призванным на военную или альтернативную службу после принятия призывной комиссией соответствующего решения по результатам медицинского освидетельствования.</w:t>
      </w:r>
    </w:p>
    <w:p w:rsidR="00000000" w:rsidDel="00000000" w:rsidP="00000000" w:rsidRDefault="00000000" w:rsidRPr="00000000" w14:paraId="0000003B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 2 ст. 17 Федерального закона «О мобилизационной подготовке и мобилизации в Российской Федерации» от 26 февраля 1997 г. № 31-ФЗ призыву на военную службу по мобилизации подлежат граждане, пребывающие в запасе, и не имеющие права на отсрочку от призыва на военную службу по мобилизации. Следовательно, указанные ограничения не применяются к гражданам, пребывающим в запасе.</w:t>
      </w:r>
    </w:p>
    <w:p w:rsidR="00000000" w:rsidDel="00000000" w:rsidP="00000000" w:rsidRDefault="00000000" w:rsidRPr="00000000" w14:paraId="0000003C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Обращаю внимание суда на то, что в п. 2 резолютивной части Постановления от 7 июня 2012 г. № 14-П Конституционный Суд Российской Федерации прямо указал на то, что выявленный им конституционно-правовой смысл положений ст. 15 Федерального закона от 15 августа 1996 г. № 114-ФЗ «О порядке выезда из Российской Федерации и въезда в Российскую Федерацию» является общеобязательным и исключает любое иное истолкование в правоприменительной практике. </w:t>
      </w:r>
    </w:p>
    <w:p w:rsidR="00000000" w:rsidDel="00000000" w:rsidP="00000000" w:rsidRDefault="00000000" w:rsidRPr="00000000" w14:paraId="0000003D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ограничение конституционного права на выезд из Российской Федерации в период мобилизации не предусмотрено действующим законодательством – должностное лицо пограничной службы ФСБ России не могло ограничить меня в праве на пересечение государственной границы, как и военный комиссар не мог принять решение об ограничении моего права на выезд за пределы Российской Федерации. Соответственно, действия должностного лица пограничной службы ФСБ России и решение военного комиссара по ограничению моего права на выезд из Российской Федерации являются незаконными.</w:t>
      </w:r>
    </w:p>
    <w:p w:rsidR="00000000" w:rsidDel="00000000" w:rsidP="00000000" w:rsidRDefault="00000000" w:rsidRPr="00000000" w14:paraId="0000003E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Недопустимость применения норм, не имеющих правовой определенности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 сентября 2022 г. информацию об ограничении права граждан РФ на пересечение государственной границы подтвердила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пресс-служба Международного аэропорта «Рощино» имени Д. И. Менделеева (г. Тюмень). В аэропорту заявили, что для пересечения границы граждане, находящиеся в списке военкоматов на мобилизацию, должны предоставить справку из военкомата, подтверждающую, что им разрешен выезд. В случае ее отсутствия пассажира снимают с рейса. При этом запрета на внутренние перелеты нет. </w:t>
      </w:r>
    </w:p>
    <w:p w:rsidR="00000000" w:rsidDel="00000000" w:rsidP="00000000" w:rsidRDefault="00000000" w:rsidRPr="00000000" w14:paraId="00000042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этот же день Министерство обороны РФ в своем Telegram-канале сообщило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том, что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условиях проведения в Российской Федерации частичной мобилизации ограничений на передвижение граждан не предусматривается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 </w:t>
      </w:r>
    </w:p>
    <w:p w:rsidR="00000000" w:rsidDel="00000000" w:rsidP="00000000" w:rsidRDefault="00000000" w:rsidRPr="00000000" w14:paraId="00000043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 сентября 2022 г. председатель Государственной думы Федерального собрания Российской Федерации Вячеслав Володин сообщил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своем Telegram-канале следующее:</w:t>
      </w:r>
    </w:p>
    <w:p w:rsidR="00000000" w:rsidDel="00000000" w:rsidP="00000000" w:rsidRDefault="00000000" w:rsidRPr="00000000" w14:paraId="00000044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Обращаю ваше внимание, согласно 31-ФЗ «О мобилизационной подготовке и мобилизации в Российской Федерации», гражданам, состоящим на воинском учете, с момента объявления мобилизации воспрещается выезд с места жительства без разрешения военных комиссариатов (статья 21). Такая норма закона есть, и ей должны руководствоваться все военнообязанные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45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некоторое время в его Telegram-канале появилось дополнение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 предыдущей публикации:</w:t>
      </w:r>
    </w:p>
    <w:p w:rsidR="00000000" w:rsidDel="00000000" w:rsidP="00000000" w:rsidRDefault="00000000" w:rsidRPr="00000000" w14:paraId="00000046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Довожу до вашего сведения. После сегодняшней публикации поступило разъяснение от Минобороны России. Так как мобилизация частичная, норма статьи 21 закона 31-ФЗ не применяется. В связи с чем передвижение граждан, состоящих на воинском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учёте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не требует разрешения военных комиссариатов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47">
      <w:pPr>
        <w:spacing w:after="20" w:before="20" w:line="288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Конституционный Суд РФ неоднократно отмечал, что без соблюдения общеправового критерия определенности, ясности и недвусмысленности правовой нормы, который вытекает из закрепленных в Конституции Российской Федерации, ее статьях 1 (ч. 1), 4 (ч. 2), 15 (ч. 1 и 2) и 19 (ч. 1 и 2), принципов правового государства, верховенства закона и юридического равенства, невозможно ее единообразное понимание и, соответственно, применение; неоднозначность, нечеткость и противоречивость правового регулирования препятствуют адекватному уяснению его содержания, допускают возможность неограниченного усмотрения в процессе правоприменения, ведут к произволу и тем самым ослабляют гарантии защиты конституционных прав и свобод (п. 8 Постановления Конституционного Суда РФ от 25 февраля 2019 г. № 12-П).</w:t>
      </w:r>
    </w:p>
    <w:p w:rsidR="00000000" w:rsidDel="00000000" w:rsidP="00000000" w:rsidRDefault="00000000" w:rsidRPr="00000000" w14:paraId="00000048">
      <w:pPr>
        <w:spacing w:after="20" w:before="20" w:line="288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п. 2 Постановления от 8 декабря 2009 г. № 19-П «по делу о проверке конституционности подпункта 4 статьи 15 Федерального закона «О порядке выезда из Российской Федерации и въезда в Российскую Федерацию» в связи с жалобами граждан В.Ф.Алдошиной и Т.С.-М.Идалова» Конституционным Судом РФ указано, что Конституция Российской Федерации, провозглашая Российскую Федерацию правовым демократическим государством, закрепляет как высшую ценность права и свободы человека в качестве неотчуждаемых и принадлежащих каждому от рождения (ст. 1 и 2; ст. 17, ч. 2). К категории таких прав Конституция Российской Федерации относит не только гарантируемое каждому, кто законно находится на территории Российской Федерации, право свободно передвигаться, выбирать место пребывания и жительства (ст. 27, ч. 1), но и связанное с ним право каждого свободно выезжать за пределы Российской Федерации (ст. 27, ч. 2).</w:t>
      </w:r>
    </w:p>
    <w:p w:rsidR="00000000" w:rsidDel="00000000" w:rsidP="00000000" w:rsidRDefault="00000000" w:rsidRPr="00000000" w14:paraId="00000049">
      <w:pPr>
        <w:spacing w:after="20" w:before="20" w:line="288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этом же постановлении Суд отмечает, что исходя из приведенных конституционных положений, федеральный законодатель закрепляет в Федеральном законе «О порядке выезда из Российской Федерации и въезда в Российскую Федерацию» право каждого на свободный выезд за пределы Российской Федерации и одновременно устанавливает, что гражданин Российской Федерации не может быть ограничен в праве на выезд из Российской Федерации иначе как по основаниям и в порядке, предусмотренным Федеральным законом.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88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законности и обоснованности того или иного решения должна быть дана самим органом еще до его принятия или совершения, и в правовом государстве, каковым является Российская Федерации, данная обязанность не может быть перенесена на какое-либо иное лицо (Постановление Конституционного Суда РФ от 21 января 2019 г. № 6-П). Исходя из изложенного выше следует, что действующее законодательство возлагает обязанность мотивировать необходимость ограничения конституционного права на свободу передвижения. Понятие «мотивированное решение» – по его конституционно-правовому смыслу – означает, что в данном решении должны быть приведены веские доводы в обоснование того, что ограничение гражданина в праве на выезд из Российской Федерации не просто нежелательно, а вовсе невозможно.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88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с тем, действия административных ответчиков по ограничению моего выезда за пределы Российской Федерации не являются мотивированными, то есть представляют собой ничто иное как необоснованное вмешательство в мои конституционные права на свободное передвижение, выбор места пребывания и жительства и свободный выезд за пределы Российской Федерации.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88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</w:tabs>
        <w:spacing w:after="20" w:before="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Ходатайства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88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связи с тем обстоятельством, что решение военного комиссара _____________________________________________________________________________</w:t>
      </w:r>
    </w:p>
    <w:p w:rsidR="00000000" w:rsidDel="00000000" w:rsidP="00000000" w:rsidRDefault="00000000" w:rsidRPr="00000000" w14:paraId="0000004F">
      <w:pPr>
        <w:tabs>
          <w:tab w:val="left" w:pos="-180"/>
        </w:tabs>
        <w:spacing w:after="20" w:before="20" w:line="288" w:lineRule="auto"/>
        <w:ind w:left="72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(наименование муниципального образования и субъекта РФ, ФИО)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88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ограничении моего права на выезд за пределы Российской Федерации в мой адрес не направлялось и его реквизиты мне неизвестны, прошу суд истребовать из военного комиссариата указанное решение, что позволит установить юридически значимые обстоятельства для дела. </w:t>
      </w:r>
    </w:p>
    <w:p w:rsidR="00000000" w:rsidDel="00000000" w:rsidP="00000000" w:rsidRDefault="00000000" w:rsidRPr="00000000" w14:paraId="00000051">
      <w:pPr>
        <w:pageBreakBefore w:val="0"/>
        <w:tabs>
          <w:tab w:val="left" w:pos="720"/>
        </w:tabs>
        <w:spacing w:after="20" w:before="20" w:line="288" w:lineRule="auto"/>
        <w:ind w:left="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tabs>
          <w:tab w:val="left" w:pos="720"/>
        </w:tabs>
        <w:spacing w:after="20" w:before="20" w:line="288" w:lineRule="auto"/>
        <w:ind w:left="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 основании изложенного, руководствуясь статьями 63, 218-228 Кодекса административного судопроизводства Российской Федерации,</w:t>
      </w:r>
    </w:p>
    <w:p w:rsidR="00000000" w:rsidDel="00000000" w:rsidP="00000000" w:rsidRDefault="00000000" w:rsidRPr="00000000" w14:paraId="00000053">
      <w:pPr>
        <w:pageBreakBefore w:val="0"/>
        <w:tabs>
          <w:tab w:val="left" w:pos="720"/>
        </w:tabs>
        <w:spacing w:after="20" w:before="20" w:line="288" w:lineRule="auto"/>
        <w:ind w:left="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left" w:pos="720"/>
        </w:tabs>
        <w:spacing w:after="20" w:before="20" w:line="288" w:lineRule="auto"/>
        <w:ind w:left="6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СУД:</w:t>
      </w:r>
    </w:p>
    <w:p w:rsidR="00000000" w:rsidDel="00000000" w:rsidP="00000000" w:rsidRDefault="00000000" w:rsidRPr="00000000" w14:paraId="00000055">
      <w:pPr>
        <w:pageBreakBefore w:val="0"/>
        <w:tabs>
          <w:tab w:val="left" w:pos="720"/>
        </w:tabs>
        <w:spacing w:after="20" w:before="20" w:line="288" w:lineRule="auto"/>
        <w:ind w:left="66" w:firstLine="0"/>
        <w:jc w:val="lef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afterAutospacing="0" w:before="20" w:line="288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незаконными действия должностного лица пункта пропуска «________________» пограничной службы Федеральной службы безопасности Российской Федерации _____________________________, выраженные в ограничении моего права на выезд за пределы Российской Федерации;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" w:before="0" w:beforeAutospacing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незаконным решение военного комиссара _______________________________________________________________________</w:t>
      </w:r>
    </w:p>
    <w:p w:rsidR="00000000" w:rsidDel="00000000" w:rsidP="00000000" w:rsidRDefault="00000000" w:rsidRPr="00000000" w14:paraId="00000058">
      <w:pPr>
        <w:tabs>
          <w:tab w:val="left" w:pos="-180"/>
        </w:tabs>
        <w:spacing w:after="20" w:before="20" w:line="288" w:lineRule="auto"/>
        <w:ind w:left="720" w:firstLine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(наименование муниципального образования и субъекта РФ, ФИО)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" w:before="20" w:line="288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ограничении моего права на выезд за пределы Российской Федерации;</w:t>
      </w:r>
    </w:p>
    <w:p w:rsidR="00000000" w:rsidDel="00000000" w:rsidP="00000000" w:rsidRDefault="00000000" w:rsidRPr="00000000" w14:paraId="0000005A">
      <w:pPr>
        <w:pageBreakBefore w:val="0"/>
        <w:tabs>
          <w:tab w:val="left" w:pos="2160"/>
        </w:tabs>
        <w:spacing w:after="20" w:before="20" w:line="288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tabs>
          <w:tab w:val="left" w:pos="2160"/>
        </w:tabs>
        <w:spacing w:after="20" w:before="20" w:line="288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20" w:before="20" w:line="288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прилагаемых к исковому заявлению документов: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pos="2160"/>
        </w:tabs>
        <w:spacing w:after="20" w:before="20"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уведомления об ограничении выезда из Российской Федерации (1 экз.);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20" w:before="20"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искового заявления с приложением в суд по количеству лиц, участвующих в деле (2 экз.);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20" w:before="20"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 об уплате государственной пошлины (1 экз.).</w:t>
      </w:r>
    </w:p>
    <w:p w:rsidR="00000000" w:rsidDel="00000000" w:rsidP="00000000" w:rsidRDefault="00000000" w:rsidRPr="00000000" w14:paraId="00000060">
      <w:pPr>
        <w:tabs>
          <w:tab w:val="left" w:pos="-180"/>
        </w:tabs>
        <w:spacing w:after="20" w:before="20" w:line="28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-180"/>
        </w:tabs>
        <w:spacing w:after="20" w:before="20" w:line="28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-180"/>
        </w:tabs>
        <w:spacing w:after="20" w:before="20" w:line="288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20" w:before="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</w:t>
        <w:tab/>
        <w:tab/>
        <w:tab/>
        <w:tab/>
        <w:tab/>
        <w:t xml:space="preserve">«___» ________________ 2022 г.</w:t>
      </w:r>
    </w:p>
    <w:p w:rsidR="00000000" w:rsidDel="00000000" w:rsidP="00000000" w:rsidRDefault="00000000" w:rsidRPr="00000000" w14:paraId="00000064">
      <w:pPr>
        <w:shd w:fill="ffffff" w:val="clear"/>
        <w:spacing w:after="20" w:before="20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(подпись) </w:t>
        <w:tab/>
        <w:tab/>
        <w:tab/>
        <w:tab/>
        <w:tab/>
        <w:tab/>
        <w:tab/>
        <w:tab/>
        <w:tab/>
        <w:t xml:space="preserve">(дата)</w:t>
      </w:r>
    </w:p>
    <w:p w:rsidR="00000000" w:rsidDel="00000000" w:rsidP="00000000" w:rsidRDefault="00000000" w:rsidRPr="00000000" w14:paraId="00000065">
      <w:pPr>
        <w:spacing w:after="20" w:before="2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6.9291338582677" w:top="566.9291338582677" w:left="1700.787401574803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http://duma.gov.ru/news/55387/</w:t>
      </w:r>
    </w:p>
  </w:footnote>
  <w:footnote w:id="3"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https://www.kommersant.ru/doc/5583572</w:t>
      </w:r>
    </w:p>
  </w:footnote>
  <w:footnote w:id="0"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https://www.kommersant.ru/doc/5581922</w:t>
      </w:r>
    </w:p>
  </w:footnote>
  <w:footnote w:id="1"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https://www.kommersant.ru/doc/5581974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UG81Pr1yJH4N1ivMmnGcVV6bQ==">AMUW2mUmDRDkuf9JXeDUJG1iJCHi31e57P8p1tmdG9rIwFUQ75OG7qT/WsUDwkdXnyFslPGXvyO3+0IaSeUN3IcT1vw7uzgQDSGrgCwex/ihQ6Uop2CBdZ4=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